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060"/>
        <w:gridCol w:w="3150"/>
        <w:gridCol w:w="3055"/>
      </w:tblGrid>
      <w:tr w:rsidR="006E6FBF" w:rsidRPr="00A934AD" w14:paraId="3979A318" w14:textId="77777777" w:rsidTr="00B820CB">
        <w:tc>
          <w:tcPr>
            <w:tcW w:w="5125" w:type="dxa"/>
          </w:tcPr>
          <w:p w14:paraId="48725503" w14:textId="510E7AD4" w:rsidR="006E6FBF" w:rsidRPr="00A934AD" w:rsidRDefault="006E6FBF" w:rsidP="00A934AD">
            <w:pPr>
              <w:jc w:val="center"/>
              <w:rPr>
                <w:b/>
                <w:sz w:val="32"/>
              </w:rPr>
            </w:pPr>
            <w:bookmarkStart w:id="0" w:name="_Hlk518979545"/>
            <w:r w:rsidRPr="00A934AD">
              <w:rPr>
                <w:b/>
                <w:sz w:val="32"/>
              </w:rPr>
              <w:t>Event</w:t>
            </w:r>
          </w:p>
        </w:tc>
        <w:tc>
          <w:tcPr>
            <w:tcW w:w="3060" w:type="dxa"/>
          </w:tcPr>
          <w:p w14:paraId="65343485" w14:textId="41FE2324" w:rsidR="006E6FBF" w:rsidRPr="00A934AD" w:rsidRDefault="006E6FBF" w:rsidP="00A934AD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Junior</w:t>
            </w:r>
          </w:p>
        </w:tc>
        <w:tc>
          <w:tcPr>
            <w:tcW w:w="3150" w:type="dxa"/>
          </w:tcPr>
          <w:p w14:paraId="1ECFC9C1" w14:textId="1996544B" w:rsidR="006E6FBF" w:rsidRPr="00A934AD" w:rsidRDefault="006E6FBF" w:rsidP="00A934AD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Senior</w:t>
            </w:r>
          </w:p>
        </w:tc>
        <w:tc>
          <w:tcPr>
            <w:tcW w:w="3055" w:type="dxa"/>
          </w:tcPr>
          <w:p w14:paraId="247BB91F" w14:textId="127CC73A" w:rsidR="006E6FBF" w:rsidRPr="00A934AD" w:rsidRDefault="006E6FBF" w:rsidP="00A934AD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Occupational</w:t>
            </w:r>
          </w:p>
        </w:tc>
      </w:tr>
      <w:bookmarkEnd w:id="0"/>
      <w:tr w:rsidR="006E6FBF" w14:paraId="44497550" w14:textId="77777777" w:rsidTr="00B820CB">
        <w:tc>
          <w:tcPr>
            <w:tcW w:w="5125" w:type="dxa"/>
          </w:tcPr>
          <w:p w14:paraId="42EE53D1" w14:textId="77777777" w:rsidR="00B820CB" w:rsidRPr="00A934AD" w:rsidRDefault="006E6FBF" w:rsidP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Advocacy</w:t>
            </w:r>
          </w:p>
          <w:p w14:paraId="0A72987A" w14:textId="75DE5C4B" w:rsidR="006E6FBF" w:rsidRDefault="00B820CB" w:rsidP="00B820CB">
            <w:r>
              <w:rPr>
                <w:sz w:val="18"/>
              </w:rPr>
              <w:t>R</w:t>
            </w:r>
            <w:r w:rsidRPr="00B820CB">
              <w:rPr>
                <w:sz w:val="18"/>
              </w:rPr>
              <w:t xml:space="preserve">ecognizes participants who demonstrate their knowledge, </w:t>
            </w:r>
            <w:proofErr w:type="gramStart"/>
            <w:r w:rsidRPr="00B820CB">
              <w:rPr>
                <w:sz w:val="18"/>
              </w:rPr>
              <w:t>skills</w:t>
            </w:r>
            <w:proofErr w:type="gramEnd"/>
            <w:r w:rsidRPr="00B820CB">
              <w:rPr>
                <w:sz w:val="18"/>
              </w:rPr>
              <w:t xml:space="preserve"> and abilities to actively identify a local, state, national, or global concern, research the topic, identify a target audience and potential partnerships, form an action plan, and advocate for the issue in an effort to positively affect a policy or law.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6950421B" w14:textId="77777777" w:rsidR="006E6FBF" w:rsidRDefault="006E6FBF"/>
        </w:tc>
        <w:tc>
          <w:tcPr>
            <w:tcW w:w="3150" w:type="dxa"/>
            <w:shd w:val="clear" w:color="auto" w:fill="FFF2CC" w:themeFill="accent4" w:themeFillTint="33"/>
          </w:tcPr>
          <w:p w14:paraId="4704F214" w14:textId="77777777" w:rsidR="006E6FBF" w:rsidRDefault="006E6FBF"/>
        </w:tc>
        <w:tc>
          <w:tcPr>
            <w:tcW w:w="3055" w:type="dxa"/>
            <w:shd w:val="clear" w:color="auto" w:fill="FFF2CC" w:themeFill="accent4" w:themeFillTint="33"/>
          </w:tcPr>
          <w:p w14:paraId="23C7D52A" w14:textId="77777777" w:rsidR="006E6FBF" w:rsidRDefault="006E6FBF"/>
        </w:tc>
      </w:tr>
      <w:tr w:rsidR="006E6FBF" w14:paraId="386AEB2F" w14:textId="77777777" w:rsidTr="00A934AD">
        <w:trPr>
          <w:trHeight w:val="1403"/>
        </w:trPr>
        <w:tc>
          <w:tcPr>
            <w:tcW w:w="5125" w:type="dxa"/>
          </w:tcPr>
          <w:p w14:paraId="44055751" w14:textId="77777777" w:rsidR="006E6FBF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Applied Math for Culinary Management</w:t>
            </w:r>
          </w:p>
          <w:p w14:paraId="51265BB9" w14:textId="3684E957" w:rsidR="00B820CB" w:rsidRDefault="00B820CB" w:rsidP="00B820CB">
            <w:r w:rsidRPr="00B820CB">
              <w:rPr>
                <w:sz w:val="18"/>
              </w:rPr>
              <w:t>R</w:t>
            </w:r>
            <w:r w:rsidRPr="00B820CB">
              <w:rPr>
                <w:sz w:val="18"/>
              </w:rPr>
              <w:t>ecognizes participants</w:t>
            </w:r>
            <w:r w:rsidRPr="00B820CB"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who use Family and Consumer Sciences skills to</w:t>
            </w:r>
            <w:r w:rsidRPr="00B820CB"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demonstrate the application of mathematical</w:t>
            </w:r>
            <w:r w:rsidRPr="00B820CB"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concepts in the culinary arts industry</w:t>
            </w:r>
            <w:r w:rsidRPr="00B820CB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000000" w:themeFill="text1"/>
          </w:tcPr>
          <w:p w14:paraId="4799A3FE" w14:textId="77777777" w:rsidR="006E6FBF" w:rsidRDefault="006E6FBF"/>
        </w:tc>
        <w:tc>
          <w:tcPr>
            <w:tcW w:w="3150" w:type="dxa"/>
            <w:shd w:val="clear" w:color="auto" w:fill="FFF2CC" w:themeFill="accent4" w:themeFillTint="33"/>
          </w:tcPr>
          <w:p w14:paraId="6C3534AB" w14:textId="77777777" w:rsidR="006E6FBF" w:rsidRDefault="006E6FBF"/>
        </w:tc>
        <w:tc>
          <w:tcPr>
            <w:tcW w:w="3055" w:type="dxa"/>
            <w:shd w:val="clear" w:color="auto" w:fill="FFF2CC" w:themeFill="accent4" w:themeFillTint="33"/>
          </w:tcPr>
          <w:p w14:paraId="50326574" w14:textId="77777777" w:rsidR="006E6FBF" w:rsidRDefault="006E6FBF"/>
        </w:tc>
      </w:tr>
      <w:tr w:rsidR="006E6FBF" w14:paraId="10AEB163" w14:textId="77777777" w:rsidTr="00A934AD">
        <w:trPr>
          <w:trHeight w:val="1421"/>
        </w:trPr>
        <w:tc>
          <w:tcPr>
            <w:tcW w:w="5125" w:type="dxa"/>
          </w:tcPr>
          <w:p w14:paraId="002BA0A8" w14:textId="77777777" w:rsidR="006E6FBF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Career Investigation</w:t>
            </w:r>
          </w:p>
          <w:p w14:paraId="78CD2DF5" w14:textId="57CB8A8B" w:rsidR="00B820CB" w:rsidRDefault="00B820CB" w:rsidP="00B820CB">
            <w:r w:rsidRPr="00B820CB">
              <w:rPr>
                <w:sz w:val="18"/>
              </w:rPr>
              <w:t>R</w:t>
            </w:r>
            <w:r w:rsidRPr="00B820CB">
              <w:rPr>
                <w:sz w:val="18"/>
              </w:rPr>
              <w:t>ecognizes</w:t>
            </w:r>
            <w:r w:rsidRPr="00B820CB"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participants for their ability to perform self-assessments,</w:t>
            </w:r>
            <w:r w:rsidRPr="00B820CB"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research and explore a career, set career goals, create a plan</w:t>
            </w:r>
            <w:r w:rsidRPr="00B820CB"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for achieving goals, and describe the relationship of Family</w:t>
            </w:r>
            <w:r w:rsidRPr="00B820CB"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and Consumer Sciences coursework to the selected career.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7268FF92" w14:textId="77777777" w:rsidR="006E6FBF" w:rsidRDefault="006E6FBF"/>
        </w:tc>
        <w:tc>
          <w:tcPr>
            <w:tcW w:w="3150" w:type="dxa"/>
            <w:shd w:val="clear" w:color="auto" w:fill="B4C6E7" w:themeFill="accent1" w:themeFillTint="66"/>
          </w:tcPr>
          <w:p w14:paraId="41216FB6" w14:textId="77777777" w:rsidR="006E6FBF" w:rsidRDefault="006E6FBF"/>
        </w:tc>
        <w:tc>
          <w:tcPr>
            <w:tcW w:w="3055" w:type="dxa"/>
            <w:shd w:val="clear" w:color="auto" w:fill="B4C6E7" w:themeFill="accent1" w:themeFillTint="66"/>
          </w:tcPr>
          <w:p w14:paraId="3AC773B5" w14:textId="77777777" w:rsidR="006E6FBF" w:rsidRDefault="006E6FBF"/>
        </w:tc>
      </w:tr>
      <w:tr w:rsidR="006E6FBF" w14:paraId="3ACCD3B7" w14:textId="77777777" w:rsidTr="00A934AD">
        <w:trPr>
          <w:trHeight w:val="1439"/>
        </w:trPr>
        <w:tc>
          <w:tcPr>
            <w:tcW w:w="5125" w:type="dxa"/>
          </w:tcPr>
          <w:p w14:paraId="06926243" w14:textId="77777777" w:rsidR="006E6FBF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in Review Display</w:t>
            </w:r>
          </w:p>
          <w:p w14:paraId="18D7D325" w14:textId="66CC4000" w:rsidR="00B820CB" w:rsidRDefault="00B820CB" w:rsidP="00B820CB">
            <w:r w:rsidRPr="00B820CB">
              <w:rPr>
                <w:sz w:val="18"/>
              </w:rPr>
              <w:t>R</w:t>
            </w:r>
            <w:r w:rsidRPr="00B820CB">
              <w:rPr>
                <w:sz w:val="18"/>
              </w:rPr>
              <w:t>ecognizes chapters that develop and implement 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well-balanced program of work and promote FCCLA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and Family and Consumer Sciences and/ or related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occupations and skills to the community</w:t>
            </w:r>
            <w:r w:rsidRPr="00B820CB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2ACC046A" w14:textId="77777777" w:rsidR="006E6FBF" w:rsidRDefault="006E6FBF"/>
        </w:tc>
        <w:tc>
          <w:tcPr>
            <w:tcW w:w="3150" w:type="dxa"/>
            <w:shd w:val="clear" w:color="auto" w:fill="C5E0B3" w:themeFill="accent6" w:themeFillTint="66"/>
          </w:tcPr>
          <w:p w14:paraId="6FD22568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6BF1EAE2" w14:textId="77777777" w:rsidR="006E6FBF" w:rsidRDefault="006E6FBF"/>
        </w:tc>
      </w:tr>
      <w:tr w:rsidR="006E6FBF" w14:paraId="0849D44E" w14:textId="77777777" w:rsidTr="00A934AD">
        <w:trPr>
          <w:trHeight w:val="1511"/>
        </w:trPr>
        <w:tc>
          <w:tcPr>
            <w:tcW w:w="5125" w:type="dxa"/>
          </w:tcPr>
          <w:p w14:paraId="17EEA4F5" w14:textId="77777777" w:rsidR="006E6FBF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in Review Portfolio</w:t>
            </w:r>
          </w:p>
          <w:p w14:paraId="5EE2F7CF" w14:textId="48067930" w:rsidR="00B820CB" w:rsidRDefault="00B820CB" w:rsidP="00B820CB">
            <w:r>
              <w:rPr>
                <w:sz w:val="18"/>
              </w:rPr>
              <w:t>R</w:t>
            </w:r>
            <w:r w:rsidRPr="00B820CB">
              <w:rPr>
                <w:sz w:val="18"/>
              </w:rPr>
              <w:t>ecognizes chapters that develop and implement 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well-balanced program of work and promote FCCLA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and Family and Consumer Sciences and/or related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occupations and skills to the community.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4449A25B" w14:textId="77777777" w:rsidR="006E6FBF" w:rsidRDefault="006E6FBF"/>
        </w:tc>
        <w:tc>
          <w:tcPr>
            <w:tcW w:w="3150" w:type="dxa"/>
            <w:shd w:val="clear" w:color="auto" w:fill="C5E0B3" w:themeFill="accent6" w:themeFillTint="66"/>
          </w:tcPr>
          <w:p w14:paraId="57E654F3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3A55CA97" w14:textId="77777777" w:rsidR="006E6FBF" w:rsidRDefault="006E6FBF"/>
        </w:tc>
      </w:tr>
      <w:tr w:rsidR="006E6FBF" w14:paraId="4E0EB846" w14:textId="77777777" w:rsidTr="00514AC3">
        <w:trPr>
          <w:trHeight w:val="1520"/>
        </w:trPr>
        <w:tc>
          <w:tcPr>
            <w:tcW w:w="5125" w:type="dxa"/>
          </w:tcPr>
          <w:p w14:paraId="1FA7D5DC" w14:textId="77777777" w:rsidR="006E6FBF" w:rsidRPr="00A934AD" w:rsidRDefault="00B820CB">
            <w:pPr>
              <w:rPr>
                <w:b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Service Project Display</w:t>
            </w:r>
          </w:p>
          <w:p w14:paraId="136278D3" w14:textId="73C963C6" w:rsidR="00B820CB" w:rsidRDefault="00B820CB">
            <w:r>
              <w:rPr>
                <w:sz w:val="18"/>
              </w:rPr>
              <w:t>R</w:t>
            </w:r>
            <w:r w:rsidRPr="00B820CB">
              <w:rPr>
                <w:sz w:val="18"/>
              </w:rPr>
              <w:t xml:space="preserve">ecognizes chapters that develop and implement an in-depth service project that makes a worthwhile contribution to families, schools, and communities. Students must use Family and Consumer Sciences content and skills to address and </w:t>
            </w:r>
            <w:proofErr w:type="gramStart"/>
            <w:r w:rsidRPr="00B820CB">
              <w:rPr>
                <w:sz w:val="18"/>
              </w:rPr>
              <w:t>take action</w:t>
            </w:r>
            <w:proofErr w:type="gramEnd"/>
            <w:r w:rsidRPr="00B820CB">
              <w:rPr>
                <w:sz w:val="18"/>
              </w:rPr>
              <w:t xml:space="preserve"> on a community need.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43C1EAE1" w14:textId="77777777" w:rsidR="006E6FBF" w:rsidRDefault="006E6FBF"/>
        </w:tc>
        <w:tc>
          <w:tcPr>
            <w:tcW w:w="3150" w:type="dxa"/>
            <w:shd w:val="clear" w:color="auto" w:fill="C5E0B3" w:themeFill="accent6" w:themeFillTint="66"/>
          </w:tcPr>
          <w:p w14:paraId="015C845F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554EE0B1" w14:textId="77777777" w:rsidR="006E6FBF" w:rsidRDefault="006E6FBF"/>
        </w:tc>
      </w:tr>
    </w:tbl>
    <w:p w14:paraId="51946A65" w14:textId="77777777" w:rsidR="00A934AD" w:rsidRDefault="00A93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060"/>
        <w:gridCol w:w="3150"/>
        <w:gridCol w:w="3055"/>
      </w:tblGrid>
      <w:tr w:rsidR="00514AC3" w:rsidRPr="00A934AD" w14:paraId="3E416242" w14:textId="77777777" w:rsidTr="00F36ACB">
        <w:tc>
          <w:tcPr>
            <w:tcW w:w="5125" w:type="dxa"/>
          </w:tcPr>
          <w:p w14:paraId="312205DF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01480944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Junior</w:t>
            </w:r>
          </w:p>
        </w:tc>
        <w:tc>
          <w:tcPr>
            <w:tcW w:w="3150" w:type="dxa"/>
          </w:tcPr>
          <w:p w14:paraId="43983398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Senior</w:t>
            </w:r>
          </w:p>
        </w:tc>
        <w:tc>
          <w:tcPr>
            <w:tcW w:w="3055" w:type="dxa"/>
          </w:tcPr>
          <w:p w14:paraId="41002968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Occupational</w:t>
            </w:r>
          </w:p>
        </w:tc>
      </w:tr>
      <w:tr w:rsidR="006E6FBF" w14:paraId="76C58CAF" w14:textId="77777777" w:rsidTr="00B820CB">
        <w:tc>
          <w:tcPr>
            <w:tcW w:w="5125" w:type="dxa"/>
          </w:tcPr>
          <w:p w14:paraId="1D2CBBCB" w14:textId="77777777" w:rsidR="006E6FBF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Chapter Service Project Portfolio</w:t>
            </w:r>
          </w:p>
          <w:p w14:paraId="25C02FCC" w14:textId="0B408F73" w:rsidR="00B820CB" w:rsidRDefault="00B820CB" w:rsidP="00B820CB">
            <w:r w:rsidRPr="00B820CB">
              <w:rPr>
                <w:sz w:val="18"/>
              </w:rPr>
              <w:t>R</w:t>
            </w:r>
            <w:r w:rsidRPr="00B820CB">
              <w:rPr>
                <w:sz w:val="18"/>
              </w:rPr>
              <w:t>ecognizes chapters that develop and implement an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in-depth service project that makes a worthwhile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contribution to families, schools, and communities.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Students must use Family and Consumer Sciences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 xml:space="preserve">content and skills to address and </w:t>
            </w:r>
            <w:proofErr w:type="gramStart"/>
            <w:r w:rsidRPr="00B820CB">
              <w:rPr>
                <w:sz w:val="18"/>
              </w:rPr>
              <w:t>take action</w:t>
            </w:r>
            <w:proofErr w:type="gramEnd"/>
            <w:r w:rsidRPr="00B820CB">
              <w:rPr>
                <w:sz w:val="18"/>
              </w:rPr>
              <w:t xml:space="preserve"> on a</w:t>
            </w:r>
            <w:r>
              <w:rPr>
                <w:sz w:val="18"/>
              </w:rPr>
              <w:t xml:space="preserve"> </w:t>
            </w:r>
            <w:r w:rsidRPr="00B820CB">
              <w:rPr>
                <w:sz w:val="18"/>
              </w:rPr>
              <w:t>community need</w:t>
            </w:r>
            <w:r w:rsidRPr="00B820CB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58F65AD5" w14:textId="77777777" w:rsidR="006E6FBF" w:rsidRDefault="006E6FBF"/>
        </w:tc>
        <w:tc>
          <w:tcPr>
            <w:tcW w:w="3150" w:type="dxa"/>
            <w:shd w:val="clear" w:color="auto" w:fill="C5E0B3" w:themeFill="accent6" w:themeFillTint="66"/>
          </w:tcPr>
          <w:p w14:paraId="7E078048" w14:textId="77777777" w:rsidR="006E6FBF" w:rsidRDefault="006E6FBF"/>
        </w:tc>
        <w:tc>
          <w:tcPr>
            <w:tcW w:w="3055" w:type="dxa"/>
            <w:shd w:val="clear" w:color="auto" w:fill="C5E0B3" w:themeFill="accent6" w:themeFillTint="66"/>
          </w:tcPr>
          <w:p w14:paraId="00D1415F" w14:textId="77777777" w:rsidR="006E6FBF" w:rsidRDefault="006E6FBF"/>
        </w:tc>
      </w:tr>
      <w:tr w:rsidR="00B820CB" w14:paraId="7E7A2385" w14:textId="77777777" w:rsidTr="00A934AD">
        <w:trPr>
          <w:trHeight w:val="1448"/>
        </w:trPr>
        <w:tc>
          <w:tcPr>
            <w:tcW w:w="5125" w:type="dxa"/>
          </w:tcPr>
          <w:p w14:paraId="7FADAFE7" w14:textId="77777777" w:rsidR="00B820CB" w:rsidRPr="00A934AD" w:rsidRDefault="00B820CB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Culinary Arts</w:t>
            </w:r>
          </w:p>
          <w:p w14:paraId="5E9C0BDD" w14:textId="05D318F9" w:rsidR="00B820CB" w:rsidRDefault="00B820CB" w:rsidP="00B820CB"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</w:t>
            </w:r>
            <w:r w:rsidRPr="008B7846"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enrolled in occupational culinary arts/ food service</w:t>
            </w:r>
            <w:r w:rsidRPr="008B7846"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training programs for their ability to work as</w:t>
            </w:r>
            <w:r w:rsidRPr="008B7846"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members of a team to produce a quality meal using</w:t>
            </w:r>
            <w:r w:rsidRPr="008B7846"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industrial culinary arts/food service techniques and</w:t>
            </w:r>
            <w:r w:rsidRPr="008B7846"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equipment.</w:t>
            </w:r>
          </w:p>
        </w:tc>
        <w:tc>
          <w:tcPr>
            <w:tcW w:w="3060" w:type="dxa"/>
            <w:shd w:val="clear" w:color="auto" w:fill="000000" w:themeFill="text1"/>
          </w:tcPr>
          <w:p w14:paraId="2380048A" w14:textId="77777777" w:rsidR="00B820CB" w:rsidRDefault="00B820CB"/>
        </w:tc>
        <w:tc>
          <w:tcPr>
            <w:tcW w:w="3150" w:type="dxa"/>
            <w:shd w:val="clear" w:color="auto" w:fill="000000" w:themeFill="text1"/>
          </w:tcPr>
          <w:p w14:paraId="013AE127" w14:textId="77777777" w:rsidR="00B820CB" w:rsidRDefault="00B820CB"/>
        </w:tc>
        <w:tc>
          <w:tcPr>
            <w:tcW w:w="3055" w:type="dxa"/>
            <w:shd w:val="clear" w:color="auto" w:fill="C5E0B3" w:themeFill="accent6" w:themeFillTint="66"/>
          </w:tcPr>
          <w:p w14:paraId="4ADC3F6D" w14:textId="77777777" w:rsidR="00B820CB" w:rsidRDefault="00B820CB"/>
        </w:tc>
      </w:tr>
      <w:tr w:rsidR="008B7846" w14:paraId="22C02766" w14:textId="77777777" w:rsidTr="00514AC3">
        <w:trPr>
          <w:trHeight w:val="1412"/>
        </w:trPr>
        <w:tc>
          <w:tcPr>
            <w:tcW w:w="5125" w:type="dxa"/>
          </w:tcPr>
          <w:p w14:paraId="76304000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Digital Stories for Change (Online Event)</w:t>
            </w:r>
          </w:p>
          <w:p w14:paraId="59F92A3D" w14:textId="18DDF002" w:rsidR="008B7846" w:rsidRDefault="008B7846"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 who demonstrate their knowledge, skills, and abilities to actively identify an issue concerning families, careers, or communities; research the topic; and develop a digital story to advocate for positive change</w:t>
            </w:r>
            <w:r w:rsidRPr="008B7846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6D6502F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26CEF5BD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6CB62541" w14:textId="77777777" w:rsidR="008B7846" w:rsidRDefault="008B7846"/>
        </w:tc>
      </w:tr>
      <w:tr w:rsidR="008B7846" w14:paraId="7492A012" w14:textId="77777777" w:rsidTr="00514AC3">
        <w:trPr>
          <w:trHeight w:val="1358"/>
        </w:trPr>
        <w:tc>
          <w:tcPr>
            <w:tcW w:w="5125" w:type="dxa"/>
          </w:tcPr>
          <w:p w14:paraId="061982C1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Early Childhood Education</w:t>
            </w:r>
          </w:p>
          <w:p w14:paraId="35E7499F" w14:textId="35F4965C" w:rsidR="008B7846" w:rsidRDefault="008B7846" w:rsidP="008B7846">
            <w:r w:rsidRPr="008B7846">
              <w:rPr>
                <w:sz w:val="18"/>
              </w:rPr>
              <w:t>Re</w:t>
            </w:r>
            <w:r w:rsidRPr="008B7846">
              <w:rPr>
                <w:sz w:val="18"/>
              </w:rPr>
              <w:t>cognizes participants who demonstrate their ability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to use knowledge and skills gained from their</w:t>
            </w:r>
            <w:r w:rsidRPr="008B7846"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 xml:space="preserve">enrollment in an </w:t>
            </w:r>
            <w:r>
              <w:rPr>
                <w:sz w:val="18"/>
              </w:rPr>
              <w:t>o</w:t>
            </w:r>
            <w:r w:rsidRPr="008B7846">
              <w:rPr>
                <w:sz w:val="18"/>
              </w:rPr>
              <w:t>ccupational early childhood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program</w:t>
            </w:r>
            <w:r w:rsidRPr="008B7846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000000" w:themeFill="text1"/>
          </w:tcPr>
          <w:p w14:paraId="0500298A" w14:textId="77777777" w:rsidR="008B7846" w:rsidRDefault="008B7846"/>
        </w:tc>
        <w:tc>
          <w:tcPr>
            <w:tcW w:w="3150" w:type="dxa"/>
            <w:shd w:val="clear" w:color="auto" w:fill="000000" w:themeFill="text1"/>
          </w:tcPr>
          <w:p w14:paraId="72463F43" w14:textId="77777777" w:rsidR="008B7846" w:rsidRDefault="008B7846"/>
        </w:tc>
        <w:tc>
          <w:tcPr>
            <w:tcW w:w="3055" w:type="dxa"/>
            <w:shd w:val="clear" w:color="auto" w:fill="B4C6E7" w:themeFill="accent1" w:themeFillTint="66"/>
          </w:tcPr>
          <w:p w14:paraId="0BF5ED05" w14:textId="77777777" w:rsidR="008B7846" w:rsidRDefault="008B7846"/>
        </w:tc>
      </w:tr>
      <w:tr w:rsidR="008B7846" w14:paraId="2D2AB01E" w14:textId="77777777" w:rsidTr="00514AC3">
        <w:trPr>
          <w:trHeight w:val="1412"/>
        </w:trPr>
        <w:tc>
          <w:tcPr>
            <w:tcW w:w="5125" w:type="dxa"/>
          </w:tcPr>
          <w:p w14:paraId="510ADB48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Entrepreneurship</w:t>
            </w:r>
          </w:p>
          <w:p w14:paraId="2640AB66" w14:textId="3A79EF8B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participants who develop a plan for a small business using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Family and Consumer Sciences skills and sound business</w:t>
            </w:r>
          </w:p>
          <w:p w14:paraId="19FC3695" w14:textId="77777777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practices. The business must relate to an area of Family and</w:t>
            </w:r>
          </w:p>
          <w:p w14:paraId="64D4B894" w14:textId="7BC6B363" w:rsidR="008B7846" w:rsidRDefault="008B7846" w:rsidP="008B7846">
            <w:r w:rsidRPr="008B7846">
              <w:rPr>
                <w:sz w:val="18"/>
              </w:rPr>
              <w:t>Consumer Sciences education or related occupations.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FBA0285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2DFF92B7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40AC4D9F" w14:textId="77777777" w:rsidR="008B7846" w:rsidRDefault="008B7846"/>
        </w:tc>
      </w:tr>
      <w:tr w:rsidR="008B7846" w14:paraId="7D871E76" w14:textId="77777777" w:rsidTr="00514AC3">
        <w:trPr>
          <w:trHeight w:val="1358"/>
        </w:trPr>
        <w:tc>
          <w:tcPr>
            <w:tcW w:w="5125" w:type="dxa"/>
          </w:tcPr>
          <w:p w14:paraId="4AD05C55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Environmental Ambassador</w:t>
            </w:r>
          </w:p>
          <w:p w14:paraId="260BB75A" w14:textId="026E3BBA" w:rsidR="008B7846" w:rsidRDefault="008B7846" w:rsidP="008B7846"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 who address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environmental issues that adversely impact human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health and well-being and who actively empower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others to get involved.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A85C0FA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68490305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5405CC9A" w14:textId="77777777" w:rsidR="008B7846" w:rsidRDefault="008B7846"/>
        </w:tc>
      </w:tr>
    </w:tbl>
    <w:p w14:paraId="3E09F609" w14:textId="1F307CF5" w:rsidR="00514AC3" w:rsidRDefault="00514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060"/>
        <w:gridCol w:w="3150"/>
        <w:gridCol w:w="3055"/>
      </w:tblGrid>
      <w:tr w:rsidR="00514AC3" w:rsidRPr="00A934AD" w14:paraId="033ECAAE" w14:textId="77777777" w:rsidTr="00F36ACB">
        <w:tc>
          <w:tcPr>
            <w:tcW w:w="5125" w:type="dxa"/>
          </w:tcPr>
          <w:p w14:paraId="3E7AEBC7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0CB419AC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Junior</w:t>
            </w:r>
          </w:p>
        </w:tc>
        <w:tc>
          <w:tcPr>
            <w:tcW w:w="3150" w:type="dxa"/>
          </w:tcPr>
          <w:p w14:paraId="74498FEE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Senior</w:t>
            </w:r>
          </w:p>
        </w:tc>
        <w:tc>
          <w:tcPr>
            <w:tcW w:w="3055" w:type="dxa"/>
          </w:tcPr>
          <w:p w14:paraId="4523A35C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Occupational</w:t>
            </w:r>
          </w:p>
        </w:tc>
      </w:tr>
      <w:tr w:rsidR="008B7846" w14:paraId="096ABB99" w14:textId="77777777" w:rsidTr="00514AC3">
        <w:trPr>
          <w:trHeight w:val="1583"/>
        </w:trPr>
        <w:tc>
          <w:tcPr>
            <w:tcW w:w="5125" w:type="dxa"/>
          </w:tcPr>
          <w:p w14:paraId="3D306123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Fashion Construction</w:t>
            </w:r>
          </w:p>
          <w:p w14:paraId="13E33094" w14:textId="048D0F65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 who apply Fashion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Construction skills learned in Family and Consumer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Sciences courses and create a display using samples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of their skills. Using new materials, participants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construct in advance a garment or ensemble that</w:t>
            </w:r>
          </w:p>
          <w:p w14:paraId="1E9C796C" w14:textId="7E0CC530" w:rsidR="008B7846" w:rsidRDefault="008B7846" w:rsidP="008B7846">
            <w:r w:rsidRPr="008B7846">
              <w:rPr>
                <w:sz w:val="18"/>
              </w:rPr>
              <w:t>dresses both the upper and lower body of a child or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adult</w:t>
            </w:r>
            <w:r w:rsidRPr="008B7846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000000" w:themeFill="text1"/>
          </w:tcPr>
          <w:p w14:paraId="73EAE711" w14:textId="77777777" w:rsidR="008B7846" w:rsidRDefault="008B7846"/>
        </w:tc>
        <w:tc>
          <w:tcPr>
            <w:tcW w:w="3150" w:type="dxa"/>
            <w:shd w:val="clear" w:color="auto" w:fill="B4C6E7" w:themeFill="accent1" w:themeFillTint="66"/>
          </w:tcPr>
          <w:p w14:paraId="15AF7848" w14:textId="77777777" w:rsidR="008B7846" w:rsidRDefault="008B7846"/>
        </w:tc>
        <w:tc>
          <w:tcPr>
            <w:tcW w:w="3055" w:type="dxa"/>
            <w:shd w:val="clear" w:color="auto" w:fill="B4C6E7" w:themeFill="accent1" w:themeFillTint="66"/>
          </w:tcPr>
          <w:p w14:paraId="07A61470" w14:textId="77777777" w:rsidR="008B7846" w:rsidRDefault="008B7846"/>
        </w:tc>
      </w:tr>
      <w:tr w:rsidR="008B7846" w14:paraId="28289CDB" w14:textId="77777777" w:rsidTr="008B7846">
        <w:tc>
          <w:tcPr>
            <w:tcW w:w="5125" w:type="dxa"/>
          </w:tcPr>
          <w:p w14:paraId="29E9716F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Fashion Design</w:t>
            </w:r>
          </w:p>
          <w:p w14:paraId="441C5BD3" w14:textId="68B02937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</w:t>
            </w:r>
            <w:r w:rsidRPr="008B7846"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participants who apply fashion design skills learned</w:t>
            </w:r>
          </w:p>
          <w:p w14:paraId="20402066" w14:textId="05BB4760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in Family and Consumer Sciences courses to design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and market clothing styles. Participants will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develop a clothing label, research the intended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audience, design the label’s first 4-piece collection,</w:t>
            </w:r>
          </w:p>
          <w:p w14:paraId="05B3D39A" w14:textId="4D673255" w:rsidR="008B7846" w:rsidRDefault="008B7846" w:rsidP="008B7846">
            <w:r w:rsidRPr="008B7846">
              <w:rPr>
                <w:sz w:val="18"/>
              </w:rPr>
              <w:t>and construct one collection sample using an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original flat pattern designed by the participant.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60" w:type="dxa"/>
            <w:shd w:val="clear" w:color="auto" w:fill="000000" w:themeFill="text1"/>
          </w:tcPr>
          <w:p w14:paraId="5EC96009" w14:textId="77777777" w:rsidR="008B7846" w:rsidRDefault="008B7846"/>
        </w:tc>
        <w:tc>
          <w:tcPr>
            <w:tcW w:w="3150" w:type="dxa"/>
            <w:shd w:val="clear" w:color="auto" w:fill="B4C6E7" w:themeFill="accent1" w:themeFillTint="66"/>
          </w:tcPr>
          <w:p w14:paraId="6E760FBC" w14:textId="77777777" w:rsidR="008B7846" w:rsidRDefault="008B7846"/>
        </w:tc>
        <w:tc>
          <w:tcPr>
            <w:tcW w:w="3055" w:type="dxa"/>
            <w:shd w:val="clear" w:color="auto" w:fill="B4C6E7" w:themeFill="accent1" w:themeFillTint="66"/>
          </w:tcPr>
          <w:p w14:paraId="424690AA" w14:textId="77777777" w:rsidR="008B7846" w:rsidRDefault="008B7846"/>
        </w:tc>
      </w:tr>
      <w:tr w:rsidR="008B7846" w14:paraId="39C89861" w14:textId="77777777" w:rsidTr="00514AC3">
        <w:trPr>
          <w:trHeight w:val="1520"/>
        </w:trPr>
        <w:tc>
          <w:tcPr>
            <w:tcW w:w="5125" w:type="dxa"/>
          </w:tcPr>
          <w:p w14:paraId="06CBC251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FCCLA Chapter Website (Online Event)</w:t>
            </w:r>
          </w:p>
          <w:p w14:paraId="66ABE55D" w14:textId="717E84DB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 who use a chapter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website to educate, inform, and involve members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 xml:space="preserve">and the </w:t>
            </w:r>
            <w:proofErr w:type="gramStart"/>
            <w:r w:rsidRPr="008B7846">
              <w:rPr>
                <w:sz w:val="18"/>
              </w:rPr>
              <w:t>general public</w:t>
            </w:r>
            <w:proofErr w:type="gramEnd"/>
            <w:r w:rsidRPr="008B7846">
              <w:rPr>
                <w:sz w:val="18"/>
              </w:rPr>
              <w:t xml:space="preserve"> about the importance of the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Family and Consumer Sciences program and the</w:t>
            </w:r>
          </w:p>
          <w:p w14:paraId="1BB214B1" w14:textId="469DFFBD" w:rsidR="008B7846" w:rsidRPr="008B7846" w:rsidRDefault="008B7846" w:rsidP="008B7846">
            <w:pPr>
              <w:rPr>
                <w:sz w:val="18"/>
              </w:rPr>
            </w:pPr>
            <w:r w:rsidRPr="008B7846">
              <w:rPr>
                <w:sz w:val="18"/>
              </w:rPr>
              <w:t>FCCLA chapter</w:t>
            </w:r>
            <w:r w:rsidRPr="008B7846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9D083A0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6F5642E0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5B507C97" w14:textId="77777777" w:rsidR="008B7846" w:rsidRDefault="008B7846"/>
        </w:tc>
      </w:tr>
      <w:tr w:rsidR="008B7846" w14:paraId="3827CF95" w14:textId="77777777" w:rsidTr="00514AC3">
        <w:trPr>
          <w:trHeight w:val="1430"/>
        </w:trPr>
        <w:tc>
          <w:tcPr>
            <w:tcW w:w="5125" w:type="dxa"/>
          </w:tcPr>
          <w:p w14:paraId="0637BB65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Focus on Children</w:t>
            </w:r>
          </w:p>
          <w:p w14:paraId="40B087AA" w14:textId="3F1FF626" w:rsidR="008B7846" w:rsidRPr="008B7846" w:rsidRDefault="008B7846" w:rsidP="008B7846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 who use Family and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Consumer Sciences skills to plan and conduct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 child development project that has a positive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impact on children and the community. Child</w:t>
            </w:r>
          </w:p>
          <w:p w14:paraId="6D886A65" w14:textId="648AACFD" w:rsidR="008B7846" w:rsidRDefault="008B7846" w:rsidP="008B7846">
            <w:r w:rsidRPr="008B7846">
              <w:rPr>
                <w:sz w:val="18"/>
              </w:rPr>
              <w:t>development encompasses birth through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adolescence.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5669ED4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6CE7E17C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16C25446" w14:textId="77777777" w:rsidR="008B7846" w:rsidRDefault="008B7846"/>
        </w:tc>
      </w:tr>
      <w:tr w:rsidR="008B7846" w14:paraId="3CC616BD" w14:textId="77777777" w:rsidTr="00514AC3">
        <w:trPr>
          <w:trHeight w:val="1295"/>
        </w:trPr>
        <w:tc>
          <w:tcPr>
            <w:tcW w:w="5125" w:type="dxa"/>
          </w:tcPr>
          <w:p w14:paraId="5F88197A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Food Innovations</w:t>
            </w:r>
          </w:p>
          <w:p w14:paraId="1895BFA2" w14:textId="1AF228EA" w:rsidR="008B7846" w:rsidRDefault="008B7846" w:rsidP="008B7846">
            <w:r w:rsidRPr="008B7846">
              <w:rPr>
                <w:sz w:val="18"/>
              </w:rPr>
              <w:t>R</w:t>
            </w:r>
            <w:r w:rsidRPr="008B7846">
              <w:rPr>
                <w:sz w:val="18"/>
              </w:rPr>
              <w:t>ecognizes participants who demonstrate knowledge of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the basic concepts of food product development by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creating an original prototype formula, testing the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>product through focus groups, and developing a</w:t>
            </w:r>
            <w:r>
              <w:rPr>
                <w:sz w:val="18"/>
              </w:rPr>
              <w:t xml:space="preserve"> </w:t>
            </w:r>
            <w:r w:rsidRPr="008B7846">
              <w:rPr>
                <w:sz w:val="18"/>
              </w:rPr>
              <w:t xml:space="preserve">marketing strategy. 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3E55A8E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50CFD5F9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505089DF" w14:textId="77777777" w:rsidR="008B7846" w:rsidRDefault="008B7846"/>
        </w:tc>
      </w:tr>
      <w:tr w:rsidR="008B7846" w14:paraId="20A32923" w14:textId="77777777" w:rsidTr="007953F3">
        <w:tc>
          <w:tcPr>
            <w:tcW w:w="5125" w:type="dxa"/>
          </w:tcPr>
          <w:p w14:paraId="2325D1C3" w14:textId="77777777" w:rsidR="008B7846" w:rsidRPr="00A934AD" w:rsidRDefault="008B7846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Hospitality, Tourism, and Recreation</w:t>
            </w:r>
          </w:p>
          <w:p w14:paraId="50A23FD7" w14:textId="04D82219" w:rsidR="007953F3" w:rsidRPr="007953F3" w:rsidRDefault="007953F3" w:rsidP="007953F3">
            <w:pPr>
              <w:rPr>
                <w:sz w:val="18"/>
              </w:rPr>
            </w:pPr>
            <w:r w:rsidRPr="007953F3">
              <w:rPr>
                <w:sz w:val="18"/>
              </w:rPr>
              <w:t>R</w:t>
            </w:r>
            <w:r w:rsidRPr="007953F3">
              <w:rPr>
                <w:sz w:val="18"/>
              </w:rPr>
              <w:t>ecognizes participants who demonstrate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their knowledge of the hospitality, tourism, and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recreation industries and ability to translate their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knowledge into a hypothetical or real business. Project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must relate to culinary, lodging, recreation, tourism,</w:t>
            </w:r>
          </w:p>
          <w:p w14:paraId="728FFAFE" w14:textId="7B77EB0D" w:rsidR="008B7846" w:rsidRDefault="007953F3" w:rsidP="007953F3">
            <w:r w:rsidRPr="007953F3">
              <w:rPr>
                <w:sz w:val="18"/>
              </w:rPr>
              <w:t>or event coordination.</w:t>
            </w:r>
          </w:p>
        </w:tc>
        <w:tc>
          <w:tcPr>
            <w:tcW w:w="3060" w:type="dxa"/>
            <w:shd w:val="clear" w:color="auto" w:fill="000000" w:themeFill="text1"/>
          </w:tcPr>
          <w:p w14:paraId="189CD956" w14:textId="77777777" w:rsidR="008B7846" w:rsidRDefault="008B7846"/>
        </w:tc>
        <w:tc>
          <w:tcPr>
            <w:tcW w:w="3150" w:type="dxa"/>
            <w:shd w:val="clear" w:color="auto" w:fill="FFF2CC" w:themeFill="accent4" w:themeFillTint="33"/>
          </w:tcPr>
          <w:p w14:paraId="544A83D8" w14:textId="77777777" w:rsidR="008B7846" w:rsidRDefault="008B7846"/>
        </w:tc>
        <w:tc>
          <w:tcPr>
            <w:tcW w:w="3055" w:type="dxa"/>
            <w:shd w:val="clear" w:color="auto" w:fill="FFF2CC" w:themeFill="accent4" w:themeFillTint="33"/>
          </w:tcPr>
          <w:p w14:paraId="49B0D9DF" w14:textId="77777777" w:rsidR="008B7846" w:rsidRDefault="008B7846"/>
        </w:tc>
      </w:tr>
      <w:tr w:rsidR="00514AC3" w:rsidRPr="00A934AD" w14:paraId="16917346" w14:textId="77777777" w:rsidTr="00F36ACB">
        <w:tc>
          <w:tcPr>
            <w:tcW w:w="5125" w:type="dxa"/>
          </w:tcPr>
          <w:p w14:paraId="2119E114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78DC90B5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Junior</w:t>
            </w:r>
          </w:p>
        </w:tc>
        <w:tc>
          <w:tcPr>
            <w:tcW w:w="3150" w:type="dxa"/>
          </w:tcPr>
          <w:p w14:paraId="40A864CB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Senior</w:t>
            </w:r>
          </w:p>
        </w:tc>
        <w:tc>
          <w:tcPr>
            <w:tcW w:w="3055" w:type="dxa"/>
          </w:tcPr>
          <w:p w14:paraId="172F8F19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Occupational</w:t>
            </w:r>
          </w:p>
        </w:tc>
      </w:tr>
      <w:tr w:rsidR="007953F3" w14:paraId="50D509F6" w14:textId="77777777" w:rsidTr="00514AC3">
        <w:trPr>
          <w:trHeight w:val="1493"/>
        </w:trPr>
        <w:tc>
          <w:tcPr>
            <w:tcW w:w="5125" w:type="dxa"/>
          </w:tcPr>
          <w:p w14:paraId="0B17C588" w14:textId="77777777" w:rsidR="007953F3" w:rsidRPr="00A934AD" w:rsidRDefault="007953F3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Illustrated Talk</w:t>
            </w:r>
          </w:p>
          <w:p w14:paraId="21CB91F6" w14:textId="097F82A5" w:rsidR="007953F3" w:rsidRDefault="007953F3" w:rsidP="007953F3">
            <w:r w:rsidRPr="007953F3">
              <w:rPr>
                <w:sz w:val="18"/>
              </w:rPr>
              <w:t>R</w:t>
            </w:r>
            <w:r w:rsidRPr="007953F3">
              <w:rPr>
                <w:sz w:val="18"/>
              </w:rPr>
              <w:t>ecognizes participants who make an oral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presentation about issues concerning Family and</w:t>
            </w:r>
            <w:r>
              <w:rPr>
                <w:sz w:val="18"/>
              </w:rPr>
              <w:t xml:space="preserve"> </w:t>
            </w:r>
            <w:r w:rsidRPr="007953F3">
              <w:rPr>
                <w:sz w:val="18"/>
              </w:rPr>
              <w:t>Consumer Sciences and/or related occupations.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9AB4723" w14:textId="77777777" w:rsidR="007953F3" w:rsidRDefault="007953F3"/>
        </w:tc>
        <w:tc>
          <w:tcPr>
            <w:tcW w:w="3150" w:type="dxa"/>
            <w:shd w:val="clear" w:color="auto" w:fill="FFF2CC" w:themeFill="accent4" w:themeFillTint="33"/>
          </w:tcPr>
          <w:p w14:paraId="5AD4C91A" w14:textId="77777777" w:rsidR="007953F3" w:rsidRDefault="007953F3"/>
        </w:tc>
        <w:tc>
          <w:tcPr>
            <w:tcW w:w="3055" w:type="dxa"/>
            <w:shd w:val="clear" w:color="auto" w:fill="FFF2CC" w:themeFill="accent4" w:themeFillTint="33"/>
          </w:tcPr>
          <w:p w14:paraId="3033DDE9" w14:textId="77777777" w:rsidR="007953F3" w:rsidRDefault="007953F3"/>
        </w:tc>
      </w:tr>
      <w:tr w:rsidR="007953F3" w14:paraId="4D779054" w14:textId="77777777" w:rsidTr="009B298F">
        <w:tc>
          <w:tcPr>
            <w:tcW w:w="5125" w:type="dxa"/>
          </w:tcPr>
          <w:p w14:paraId="38959AF1" w14:textId="77777777" w:rsidR="007953F3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Interior Design</w:t>
            </w:r>
          </w:p>
          <w:p w14:paraId="3842EF68" w14:textId="2EBE5348" w:rsidR="009B298F" w:rsidRPr="009B298F" w:rsidRDefault="009B298F" w:rsidP="009B298F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9B298F">
              <w:rPr>
                <w:sz w:val="18"/>
              </w:rPr>
              <w:t>ecognizes participants who apply interior design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skills learned in Family and Consumer Sciences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courses to design interiors to meet the living space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needs of clients. In advance, participants will create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 xml:space="preserve">floor plan, an </w:t>
            </w:r>
            <w:proofErr w:type="gramStart"/>
            <w:r w:rsidRPr="009B298F">
              <w:rPr>
                <w:sz w:val="18"/>
              </w:rPr>
              <w:t>elevation</w:t>
            </w:r>
            <w:proofErr w:type="gramEnd"/>
            <w:r w:rsidRPr="009B298F">
              <w:rPr>
                <w:sz w:val="18"/>
              </w:rPr>
              <w:t xml:space="preserve"> and a furniture/ interior plan</w:t>
            </w:r>
          </w:p>
          <w:p w14:paraId="20BBBB14" w14:textId="7AE74BE8" w:rsidR="009B298F" w:rsidRDefault="009B298F" w:rsidP="009B298F">
            <w:r w:rsidRPr="009B298F">
              <w:rPr>
                <w:sz w:val="18"/>
              </w:rPr>
              <w:t>addressing the specifics of the design scenario.</w:t>
            </w:r>
          </w:p>
        </w:tc>
        <w:tc>
          <w:tcPr>
            <w:tcW w:w="3060" w:type="dxa"/>
            <w:shd w:val="clear" w:color="auto" w:fill="000000" w:themeFill="text1"/>
          </w:tcPr>
          <w:p w14:paraId="5D04B7EB" w14:textId="77777777" w:rsidR="007953F3" w:rsidRDefault="007953F3"/>
        </w:tc>
        <w:tc>
          <w:tcPr>
            <w:tcW w:w="3150" w:type="dxa"/>
            <w:shd w:val="clear" w:color="auto" w:fill="FFF2CC" w:themeFill="accent4" w:themeFillTint="33"/>
          </w:tcPr>
          <w:p w14:paraId="1910A16B" w14:textId="77777777" w:rsidR="007953F3" w:rsidRDefault="007953F3"/>
        </w:tc>
        <w:tc>
          <w:tcPr>
            <w:tcW w:w="3055" w:type="dxa"/>
            <w:shd w:val="clear" w:color="auto" w:fill="FFF2CC" w:themeFill="accent4" w:themeFillTint="33"/>
          </w:tcPr>
          <w:p w14:paraId="2E0D40B1" w14:textId="77777777" w:rsidR="007953F3" w:rsidRDefault="007953F3"/>
        </w:tc>
      </w:tr>
      <w:tr w:rsidR="009B298F" w14:paraId="744EFABD" w14:textId="77777777" w:rsidTr="009B298F">
        <w:tc>
          <w:tcPr>
            <w:tcW w:w="5125" w:type="dxa"/>
          </w:tcPr>
          <w:p w14:paraId="263D37F4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Interpersonal Communications</w:t>
            </w:r>
          </w:p>
          <w:p w14:paraId="23D84197" w14:textId="1AECC3E8" w:rsidR="009B298F" w:rsidRDefault="009B298F" w:rsidP="009B298F">
            <w:r w:rsidRPr="009B298F">
              <w:rPr>
                <w:sz w:val="18"/>
              </w:rPr>
              <w:t>R</w:t>
            </w:r>
            <w:r w:rsidRPr="009B298F">
              <w:rPr>
                <w:sz w:val="18"/>
              </w:rPr>
              <w:t>ecognizes participants who use Family and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Consumer Sciences and/or related occupation skills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and apply communication techniques to develop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project designed to strengthen communication in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chosen area: community, employment relationships,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family, peer groups, or school groups</w:t>
            </w:r>
            <w:r w:rsidRPr="009B298F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3A590929" w14:textId="77777777" w:rsidR="009B298F" w:rsidRDefault="009B298F"/>
        </w:tc>
        <w:tc>
          <w:tcPr>
            <w:tcW w:w="3150" w:type="dxa"/>
            <w:shd w:val="clear" w:color="auto" w:fill="FFF2CC" w:themeFill="accent4" w:themeFillTint="33"/>
          </w:tcPr>
          <w:p w14:paraId="04C1326E" w14:textId="77777777" w:rsidR="009B298F" w:rsidRDefault="009B298F"/>
        </w:tc>
        <w:tc>
          <w:tcPr>
            <w:tcW w:w="3055" w:type="dxa"/>
            <w:shd w:val="clear" w:color="auto" w:fill="FFF2CC" w:themeFill="accent4" w:themeFillTint="33"/>
          </w:tcPr>
          <w:p w14:paraId="02B852D9" w14:textId="77777777" w:rsidR="009B298F" w:rsidRDefault="009B298F"/>
        </w:tc>
      </w:tr>
      <w:tr w:rsidR="009B298F" w14:paraId="619584DF" w14:textId="77777777" w:rsidTr="00514AC3">
        <w:trPr>
          <w:trHeight w:val="1502"/>
        </w:trPr>
        <w:tc>
          <w:tcPr>
            <w:tcW w:w="5125" w:type="dxa"/>
          </w:tcPr>
          <w:p w14:paraId="0366AAFA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Job Interview</w:t>
            </w:r>
          </w:p>
          <w:p w14:paraId="44270B56" w14:textId="61AF54F9" w:rsidR="009B298F" w:rsidRPr="009B298F" w:rsidRDefault="009B298F" w:rsidP="009B298F">
            <w:pPr>
              <w:rPr>
                <w:sz w:val="18"/>
              </w:rPr>
            </w:pPr>
            <w:r w:rsidRPr="009B298F">
              <w:rPr>
                <w:sz w:val="18"/>
              </w:rPr>
              <w:t>R</w:t>
            </w:r>
            <w:r w:rsidRPr="009B298F">
              <w:rPr>
                <w:sz w:val="18"/>
              </w:rPr>
              <w:t>ecognizes participants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who use Family and Consumer Sciences and/or related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occupations skills to develop a portfolio, participate in an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interview, and communicate a personal understanding of</w:t>
            </w:r>
          </w:p>
          <w:p w14:paraId="4093DE3F" w14:textId="0094E846" w:rsidR="009B298F" w:rsidRDefault="009B298F" w:rsidP="009B298F">
            <w:r w:rsidRPr="009B298F">
              <w:rPr>
                <w:sz w:val="18"/>
              </w:rPr>
              <w:t>job requirements</w:t>
            </w:r>
            <w:r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000000" w:themeFill="text1"/>
          </w:tcPr>
          <w:p w14:paraId="03C1E6FD" w14:textId="77777777" w:rsidR="009B298F" w:rsidRDefault="009B298F"/>
        </w:tc>
        <w:tc>
          <w:tcPr>
            <w:tcW w:w="3150" w:type="dxa"/>
            <w:shd w:val="clear" w:color="auto" w:fill="B4C6E7" w:themeFill="accent1" w:themeFillTint="66"/>
          </w:tcPr>
          <w:p w14:paraId="40C7320E" w14:textId="77777777" w:rsidR="009B298F" w:rsidRDefault="009B298F"/>
        </w:tc>
        <w:tc>
          <w:tcPr>
            <w:tcW w:w="3055" w:type="dxa"/>
            <w:shd w:val="clear" w:color="auto" w:fill="B4C6E7" w:themeFill="accent1" w:themeFillTint="66"/>
          </w:tcPr>
          <w:p w14:paraId="34D81B21" w14:textId="77777777" w:rsidR="009B298F" w:rsidRDefault="009B298F"/>
        </w:tc>
      </w:tr>
      <w:tr w:rsidR="009B298F" w14:paraId="430D18AF" w14:textId="77777777" w:rsidTr="00514AC3">
        <w:trPr>
          <w:trHeight w:val="1520"/>
        </w:trPr>
        <w:tc>
          <w:tcPr>
            <w:tcW w:w="5125" w:type="dxa"/>
          </w:tcPr>
          <w:p w14:paraId="56D68303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Leadership</w:t>
            </w:r>
          </w:p>
          <w:p w14:paraId="7574485D" w14:textId="09D331EA" w:rsidR="009B298F" w:rsidRPr="009B298F" w:rsidRDefault="009B298F" w:rsidP="009B298F">
            <w:pPr>
              <w:rPr>
                <w:sz w:val="18"/>
              </w:rPr>
            </w:pPr>
            <w:r w:rsidRPr="009B298F">
              <w:rPr>
                <w:sz w:val="18"/>
              </w:rPr>
              <w:t>Recognizes p</w:t>
            </w:r>
            <w:r w:rsidRPr="009B298F">
              <w:rPr>
                <w:sz w:val="18"/>
              </w:rPr>
              <w:t xml:space="preserve">articipants who actively evaluate and grow in </w:t>
            </w:r>
            <w:proofErr w:type="gramStart"/>
            <w:r w:rsidRPr="009B298F">
              <w:rPr>
                <w:sz w:val="18"/>
              </w:rPr>
              <w:t>their</w:t>
            </w:r>
            <w:proofErr w:type="gramEnd"/>
          </w:p>
          <w:p w14:paraId="6559C8BF" w14:textId="6A0023A7" w:rsidR="009B298F" w:rsidRDefault="009B298F" w:rsidP="009B298F">
            <w:r w:rsidRPr="009B298F">
              <w:rPr>
                <w:sz w:val="18"/>
              </w:rPr>
              <w:t>leadership potential. Participants investigate their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leadership ability, assess leadership and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employability skills, and develop and implement a</w:t>
            </w:r>
            <w:r>
              <w:rPr>
                <w:sz w:val="18"/>
              </w:rPr>
              <w:t xml:space="preserve"> p</w:t>
            </w:r>
            <w:r w:rsidRPr="009B298F">
              <w:rPr>
                <w:sz w:val="18"/>
              </w:rPr>
              <w:t>lan to further their leadership development.</w:t>
            </w:r>
          </w:p>
        </w:tc>
        <w:tc>
          <w:tcPr>
            <w:tcW w:w="3060" w:type="dxa"/>
            <w:shd w:val="clear" w:color="auto" w:fill="000000" w:themeFill="text1"/>
          </w:tcPr>
          <w:p w14:paraId="40773588" w14:textId="77777777" w:rsidR="009B298F" w:rsidRDefault="009B298F"/>
        </w:tc>
        <w:tc>
          <w:tcPr>
            <w:tcW w:w="3150" w:type="dxa"/>
            <w:shd w:val="clear" w:color="auto" w:fill="B4C6E7" w:themeFill="accent1" w:themeFillTint="66"/>
          </w:tcPr>
          <w:p w14:paraId="384D7CB2" w14:textId="77777777" w:rsidR="009B298F" w:rsidRDefault="009B298F"/>
        </w:tc>
        <w:tc>
          <w:tcPr>
            <w:tcW w:w="3055" w:type="dxa"/>
            <w:shd w:val="clear" w:color="auto" w:fill="B4C6E7" w:themeFill="accent1" w:themeFillTint="66"/>
          </w:tcPr>
          <w:p w14:paraId="0FB58DC9" w14:textId="77777777" w:rsidR="009B298F" w:rsidRDefault="009B298F"/>
        </w:tc>
      </w:tr>
      <w:tr w:rsidR="009B298F" w14:paraId="625A991B" w14:textId="77777777" w:rsidTr="00514AC3">
        <w:trPr>
          <w:trHeight w:val="1520"/>
        </w:trPr>
        <w:tc>
          <w:tcPr>
            <w:tcW w:w="5125" w:type="dxa"/>
          </w:tcPr>
          <w:p w14:paraId="4EA4EBAE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Life Event Planning</w:t>
            </w:r>
          </w:p>
          <w:p w14:paraId="5D75C48C" w14:textId="2125094A" w:rsidR="009B298F" w:rsidRDefault="009B298F">
            <w:r w:rsidRPr="009B298F">
              <w:rPr>
                <w:sz w:val="18"/>
              </w:rPr>
              <w:t>R</w:t>
            </w:r>
            <w:r w:rsidRPr="009B298F">
              <w:rPr>
                <w:sz w:val="18"/>
              </w:rPr>
              <w:t>ecognizes participants who apply skills learned in Family and Consumer Sciences courses to manage the financial costs of an upcoming event</w:t>
            </w:r>
            <w:r w:rsidRPr="009B298F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0A02240D" w14:textId="77777777" w:rsidR="009B298F" w:rsidRDefault="009B298F"/>
        </w:tc>
        <w:tc>
          <w:tcPr>
            <w:tcW w:w="3150" w:type="dxa"/>
            <w:shd w:val="clear" w:color="auto" w:fill="FFF2CC" w:themeFill="accent4" w:themeFillTint="33"/>
          </w:tcPr>
          <w:p w14:paraId="0F2DBD80" w14:textId="77777777" w:rsidR="009B298F" w:rsidRDefault="009B298F"/>
        </w:tc>
        <w:tc>
          <w:tcPr>
            <w:tcW w:w="3055" w:type="dxa"/>
            <w:shd w:val="clear" w:color="auto" w:fill="FFF2CC" w:themeFill="accent4" w:themeFillTint="33"/>
          </w:tcPr>
          <w:p w14:paraId="68CB8282" w14:textId="77777777" w:rsidR="009B298F" w:rsidRDefault="009B298F"/>
        </w:tc>
      </w:tr>
      <w:tr w:rsidR="00514AC3" w:rsidRPr="00A934AD" w14:paraId="26C651D1" w14:textId="77777777" w:rsidTr="00F36ACB">
        <w:tc>
          <w:tcPr>
            <w:tcW w:w="5125" w:type="dxa"/>
          </w:tcPr>
          <w:p w14:paraId="2D494F9D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70800F13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Junior</w:t>
            </w:r>
          </w:p>
        </w:tc>
        <w:tc>
          <w:tcPr>
            <w:tcW w:w="3150" w:type="dxa"/>
          </w:tcPr>
          <w:p w14:paraId="7BCF5252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Senior</w:t>
            </w:r>
          </w:p>
        </w:tc>
        <w:tc>
          <w:tcPr>
            <w:tcW w:w="3055" w:type="dxa"/>
          </w:tcPr>
          <w:p w14:paraId="5B960EE5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Occupational</w:t>
            </w:r>
          </w:p>
        </w:tc>
      </w:tr>
      <w:tr w:rsidR="009B298F" w14:paraId="291CCA98" w14:textId="77777777" w:rsidTr="00514AC3">
        <w:trPr>
          <w:trHeight w:val="1493"/>
        </w:trPr>
        <w:tc>
          <w:tcPr>
            <w:tcW w:w="5125" w:type="dxa"/>
          </w:tcPr>
          <w:p w14:paraId="167A5149" w14:textId="77777777" w:rsidR="009B298F" w:rsidRPr="00A934AD" w:rsidRDefault="009B298F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National Programs in Action</w:t>
            </w:r>
          </w:p>
          <w:p w14:paraId="637E514A" w14:textId="07268143" w:rsidR="009B298F" w:rsidRDefault="009B298F" w:rsidP="009B298F">
            <w:r w:rsidRPr="009B298F">
              <w:rPr>
                <w:sz w:val="18"/>
              </w:rPr>
              <w:t>R</w:t>
            </w:r>
            <w:r w:rsidRPr="009B298F">
              <w:rPr>
                <w:sz w:val="18"/>
              </w:rPr>
              <w:t>ecognizes participants who explain how the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Planning Process was used to plan and implement a</w:t>
            </w:r>
            <w:r>
              <w:rPr>
                <w:sz w:val="18"/>
              </w:rPr>
              <w:t xml:space="preserve"> </w:t>
            </w:r>
            <w:r w:rsidRPr="009B298F">
              <w:rPr>
                <w:sz w:val="18"/>
              </w:rPr>
              <w:t>national program project</w:t>
            </w:r>
            <w:r w:rsidRPr="009B298F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00017122" w14:textId="77777777" w:rsidR="009B298F" w:rsidRDefault="009B298F"/>
        </w:tc>
        <w:tc>
          <w:tcPr>
            <w:tcW w:w="3150" w:type="dxa"/>
            <w:shd w:val="clear" w:color="auto" w:fill="FFF2CC" w:themeFill="accent4" w:themeFillTint="33"/>
          </w:tcPr>
          <w:p w14:paraId="525DD262" w14:textId="77777777" w:rsidR="009B298F" w:rsidRDefault="009B298F"/>
        </w:tc>
        <w:tc>
          <w:tcPr>
            <w:tcW w:w="3055" w:type="dxa"/>
            <w:shd w:val="clear" w:color="auto" w:fill="FFF2CC" w:themeFill="accent4" w:themeFillTint="33"/>
          </w:tcPr>
          <w:p w14:paraId="745CD9CF" w14:textId="77777777" w:rsidR="009B298F" w:rsidRDefault="009B298F"/>
        </w:tc>
      </w:tr>
      <w:tr w:rsidR="00A934AD" w14:paraId="58338083" w14:textId="77777777" w:rsidTr="00514AC3">
        <w:trPr>
          <w:trHeight w:val="1520"/>
        </w:trPr>
        <w:tc>
          <w:tcPr>
            <w:tcW w:w="5125" w:type="dxa"/>
          </w:tcPr>
          <w:p w14:paraId="594DAC62" w14:textId="77777777" w:rsidR="00A934AD" w:rsidRPr="00A934AD" w:rsidRDefault="00A934AD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Nutrition and Wellness</w:t>
            </w:r>
          </w:p>
          <w:p w14:paraId="15A37E91" w14:textId="5CF228E0" w:rsidR="00A934AD" w:rsidRPr="00A934AD" w:rsidRDefault="00A934AD" w:rsidP="00A934AD">
            <w:pPr>
              <w:rPr>
                <w:sz w:val="18"/>
              </w:rPr>
            </w:pPr>
            <w:r w:rsidRPr="00A934AD">
              <w:rPr>
                <w:sz w:val="18"/>
              </w:rPr>
              <w:t>R</w:t>
            </w:r>
            <w:r w:rsidRPr="00A934AD">
              <w:rPr>
                <w:sz w:val="18"/>
              </w:rPr>
              <w:t>ecognizes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participants who track food intake and physical activity for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themselves, their family, or a community group and</w:t>
            </w:r>
          </w:p>
          <w:p w14:paraId="265CCC56" w14:textId="7D4E7F2B" w:rsidR="00A934AD" w:rsidRDefault="00A934AD" w:rsidP="00A934AD">
            <w:r w:rsidRPr="00A934AD">
              <w:rPr>
                <w:sz w:val="18"/>
              </w:rPr>
              <w:t>determine goals and strategies for improving their overall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health</w:t>
            </w:r>
            <w:r w:rsidRPr="00A934AD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5117BB55" w14:textId="77777777" w:rsidR="00A934AD" w:rsidRDefault="00A934AD"/>
        </w:tc>
        <w:tc>
          <w:tcPr>
            <w:tcW w:w="3150" w:type="dxa"/>
            <w:shd w:val="clear" w:color="auto" w:fill="B4C6E7" w:themeFill="accent1" w:themeFillTint="66"/>
          </w:tcPr>
          <w:p w14:paraId="167A9FA5" w14:textId="77777777" w:rsidR="00A934AD" w:rsidRDefault="00A934AD"/>
        </w:tc>
        <w:tc>
          <w:tcPr>
            <w:tcW w:w="3055" w:type="dxa"/>
            <w:shd w:val="clear" w:color="auto" w:fill="B4C6E7" w:themeFill="accent1" w:themeFillTint="66"/>
          </w:tcPr>
          <w:p w14:paraId="794B48C4" w14:textId="77777777" w:rsidR="00A934AD" w:rsidRDefault="00A934AD"/>
        </w:tc>
      </w:tr>
      <w:tr w:rsidR="00A934AD" w14:paraId="60944474" w14:textId="77777777" w:rsidTr="00514AC3">
        <w:trPr>
          <w:trHeight w:val="1430"/>
        </w:trPr>
        <w:tc>
          <w:tcPr>
            <w:tcW w:w="5125" w:type="dxa"/>
          </w:tcPr>
          <w:p w14:paraId="159304D7" w14:textId="77777777" w:rsidR="00A934AD" w:rsidRPr="00A934AD" w:rsidRDefault="00A934AD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Parliamentary Procedure</w:t>
            </w:r>
          </w:p>
          <w:p w14:paraId="30694C66" w14:textId="1E809546" w:rsidR="00A934AD" w:rsidRPr="00A934AD" w:rsidRDefault="00A934AD" w:rsidP="00A934AD">
            <w:pPr>
              <w:rPr>
                <w:sz w:val="18"/>
              </w:rPr>
            </w:pPr>
            <w:r w:rsidRPr="00A934AD">
              <w:rPr>
                <w:sz w:val="18"/>
              </w:rPr>
              <w:t>R</w:t>
            </w:r>
            <w:r w:rsidRPr="00A934AD">
              <w:rPr>
                <w:sz w:val="18"/>
              </w:rPr>
              <w:t>ecognizes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chapters that develop a working knowledge of</w:t>
            </w:r>
          </w:p>
          <w:p w14:paraId="17290BF0" w14:textId="741E8FFF" w:rsidR="00A934AD" w:rsidRDefault="00A934AD" w:rsidP="00A934AD">
            <w:r w:rsidRPr="00A934AD">
              <w:rPr>
                <w:sz w:val="18"/>
              </w:rPr>
              <w:t>parliamentary law and the ability to conduct an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FCCLA business meeting</w:t>
            </w:r>
            <w:r w:rsidRPr="00A934AD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1CBBB2BB" w14:textId="77777777" w:rsidR="00A934AD" w:rsidRDefault="00A934AD"/>
        </w:tc>
        <w:tc>
          <w:tcPr>
            <w:tcW w:w="3150" w:type="dxa"/>
            <w:shd w:val="clear" w:color="auto" w:fill="C5E0B3" w:themeFill="accent6" w:themeFillTint="66"/>
          </w:tcPr>
          <w:p w14:paraId="67C480C7" w14:textId="77777777" w:rsidR="00A934AD" w:rsidRDefault="00A934AD"/>
        </w:tc>
        <w:tc>
          <w:tcPr>
            <w:tcW w:w="3055" w:type="dxa"/>
            <w:shd w:val="clear" w:color="auto" w:fill="C5E0B3" w:themeFill="accent6" w:themeFillTint="66"/>
          </w:tcPr>
          <w:p w14:paraId="788D521E" w14:textId="77777777" w:rsidR="00A934AD" w:rsidRDefault="00A934AD"/>
        </w:tc>
      </w:tr>
      <w:tr w:rsidR="00A934AD" w14:paraId="02572709" w14:textId="77777777" w:rsidTr="00514AC3">
        <w:trPr>
          <w:trHeight w:val="1520"/>
        </w:trPr>
        <w:tc>
          <w:tcPr>
            <w:tcW w:w="5125" w:type="dxa"/>
          </w:tcPr>
          <w:p w14:paraId="49E67580" w14:textId="77777777" w:rsidR="00A934AD" w:rsidRPr="00A934AD" w:rsidRDefault="00A934AD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Promote and Publicize FCCLA!</w:t>
            </w:r>
          </w:p>
          <w:p w14:paraId="7B75E3EF" w14:textId="0889A28E" w:rsidR="00A934AD" w:rsidRPr="00A934AD" w:rsidRDefault="00A934AD" w:rsidP="00A934AD">
            <w:pPr>
              <w:rPr>
                <w:sz w:val="18"/>
              </w:rPr>
            </w:pPr>
            <w:r w:rsidRPr="00A934AD">
              <w:rPr>
                <w:sz w:val="18"/>
              </w:rPr>
              <w:t>R</w:t>
            </w:r>
            <w:r w:rsidRPr="00A934AD">
              <w:rPr>
                <w:sz w:val="18"/>
              </w:rPr>
              <w:t>ecognizes participants who develop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an FCCLA promotion and publicity campaign to raise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awareness and educate the school, parents,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members of the community about the importance of</w:t>
            </w:r>
          </w:p>
          <w:p w14:paraId="4FBA95F5" w14:textId="74B63118" w:rsidR="00A934AD" w:rsidRDefault="00A934AD" w:rsidP="00A934AD">
            <w:r w:rsidRPr="00A934AD">
              <w:rPr>
                <w:sz w:val="18"/>
              </w:rPr>
              <w:t>FCCLA and Family and Consumer Sciences education.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417ACBF" w14:textId="77777777" w:rsidR="00A934AD" w:rsidRDefault="00A934AD"/>
        </w:tc>
        <w:tc>
          <w:tcPr>
            <w:tcW w:w="3150" w:type="dxa"/>
            <w:shd w:val="clear" w:color="auto" w:fill="FFF2CC" w:themeFill="accent4" w:themeFillTint="33"/>
          </w:tcPr>
          <w:p w14:paraId="5B4B05EF" w14:textId="77777777" w:rsidR="00A934AD" w:rsidRDefault="00A934AD"/>
        </w:tc>
        <w:tc>
          <w:tcPr>
            <w:tcW w:w="3055" w:type="dxa"/>
            <w:shd w:val="clear" w:color="auto" w:fill="FFF2CC" w:themeFill="accent4" w:themeFillTint="33"/>
          </w:tcPr>
          <w:p w14:paraId="682F86E6" w14:textId="77777777" w:rsidR="00A934AD" w:rsidRDefault="00A934AD"/>
        </w:tc>
      </w:tr>
      <w:tr w:rsidR="00A934AD" w14:paraId="2A3273A2" w14:textId="77777777" w:rsidTr="00514AC3">
        <w:trPr>
          <w:trHeight w:val="1520"/>
        </w:trPr>
        <w:tc>
          <w:tcPr>
            <w:tcW w:w="5125" w:type="dxa"/>
          </w:tcPr>
          <w:p w14:paraId="067BC8A5" w14:textId="77777777" w:rsidR="00A934AD" w:rsidRPr="00A934AD" w:rsidRDefault="00A934AD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Recycle and Redesign</w:t>
            </w:r>
          </w:p>
          <w:p w14:paraId="78000F41" w14:textId="1995F55A" w:rsidR="00A934AD" w:rsidRPr="00A934AD" w:rsidRDefault="00A934AD" w:rsidP="00A934AD">
            <w:pPr>
              <w:rPr>
                <w:sz w:val="18"/>
              </w:rPr>
            </w:pPr>
            <w:r w:rsidRPr="00A934AD">
              <w:rPr>
                <w:sz w:val="18"/>
              </w:rPr>
              <w:t>R</w:t>
            </w:r>
            <w:r w:rsidRPr="00A934AD">
              <w:rPr>
                <w:sz w:val="18"/>
              </w:rPr>
              <w:t>ecognizes participants who apply recycling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redesign skills learned in Family and Consumer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Sciences courses and create a display using a sample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of their skills. Participants select a used fashion,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home, or other postconsumer item to recycle into a</w:t>
            </w:r>
          </w:p>
          <w:p w14:paraId="00C1DC8D" w14:textId="35563576" w:rsidR="00A934AD" w:rsidRDefault="00A934AD" w:rsidP="00A934AD">
            <w:r w:rsidRPr="00A934AD">
              <w:rPr>
                <w:sz w:val="18"/>
              </w:rPr>
              <w:t>new product.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2836C6C5" w14:textId="77777777" w:rsidR="00A934AD" w:rsidRDefault="00A934AD"/>
        </w:tc>
        <w:tc>
          <w:tcPr>
            <w:tcW w:w="3150" w:type="dxa"/>
            <w:shd w:val="clear" w:color="auto" w:fill="B4C6E7" w:themeFill="accent1" w:themeFillTint="66"/>
          </w:tcPr>
          <w:p w14:paraId="58743A39" w14:textId="77777777" w:rsidR="00A934AD" w:rsidRDefault="00A934AD"/>
        </w:tc>
        <w:tc>
          <w:tcPr>
            <w:tcW w:w="3055" w:type="dxa"/>
            <w:shd w:val="clear" w:color="auto" w:fill="B4C6E7" w:themeFill="accent1" w:themeFillTint="66"/>
          </w:tcPr>
          <w:p w14:paraId="7DEA8D0F" w14:textId="77777777" w:rsidR="00A934AD" w:rsidRDefault="00A934AD"/>
        </w:tc>
      </w:tr>
      <w:tr w:rsidR="00A934AD" w14:paraId="41B62D4C" w14:textId="77777777" w:rsidTr="00514AC3">
        <w:trPr>
          <w:trHeight w:val="1430"/>
        </w:trPr>
        <w:tc>
          <w:tcPr>
            <w:tcW w:w="5125" w:type="dxa"/>
          </w:tcPr>
          <w:p w14:paraId="44D87372" w14:textId="77777777" w:rsidR="00A934AD" w:rsidRPr="00A934AD" w:rsidRDefault="00A934AD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Say Yes to FCS Education</w:t>
            </w:r>
          </w:p>
          <w:p w14:paraId="6F0AD76B" w14:textId="004D3437" w:rsidR="00A934AD" w:rsidRPr="00A934AD" w:rsidRDefault="00A934AD" w:rsidP="00A934AD">
            <w:pPr>
              <w:rPr>
                <w:sz w:val="18"/>
              </w:rPr>
            </w:pPr>
            <w:r w:rsidRPr="00A934AD">
              <w:rPr>
                <w:sz w:val="18"/>
              </w:rPr>
              <w:t>R</w:t>
            </w:r>
            <w:r w:rsidRPr="00A934AD">
              <w:rPr>
                <w:sz w:val="18"/>
              </w:rPr>
              <w:t>ecognizes participants who demonstrate the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knowledge and skills needed to explore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experience the career of being a Family and</w:t>
            </w:r>
          </w:p>
          <w:p w14:paraId="6A93E975" w14:textId="6885DA88" w:rsidR="00A934AD" w:rsidRDefault="00A934AD" w:rsidP="00A934AD">
            <w:r w:rsidRPr="00A934AD">
              <w:rPr>
                <w:sz w:val="18"/>
              </w:rPr>
              <w:t>Consumer Sciences educator</w:t>
            </w:r>
            <w:r w:rsidRPr="00A934AD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000000" w:themeFill="text1"/>
          </w:tcPr>
          <w:p w14:paraId="47700C23" w14:textId="77777777" w:rsidR="00A934AD" w:rsidRDefault="00A934AD"/>
        </w:tc>
        <w:tc>
          <w:tcPr>
            <w:tcW w:w="3150" w:type="dxa"/>
            <w:shd w:val="clear" w:color="auto" w:fill="B4C6E7" w:themeFill="accent1" w:themeFillTint="66"/>
          </w:tcPr>
          <w:p w14:paraId="308E845D" w14:textId="77777777" w:rsidR="00A934AD" w:rsidRDefault="00A934AD"/>
        </w:tc>
        <w:tc>
          <w:tcPr>
            <w:tcW w:w="3055" w:type="dxa"/>
            <w:shd w:val="clear" w:color="auto" w:fill="B4C6E7" w:themeFill="accent1" w:themeFillTint="66"/>
          </w:tcPr>
          <w:p w14:paraId="6678C1F8" w14:textId="77777777" w:rsidR="00A934AD" w:rsidRDefault="00A934AD"/>
        </w:tc>
      </w:tr>
      <w:tr w:rsidR="00514AC3" w:rsidRPr="00A934AD" w14:paraId="57DC0550" w14:textId="77777777" w:rsidTr="00F36ACB">
        <w:tc>
          <w:tcPr>
            <w:tcW w:w="5125" w:type="dxa"/>
          </w:tcPr>
          <w:p w14:paraId="18A8C0C6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lastRenderedPageBreak/>
              <w:t>Event</w:t>
            </w:r>
          </w:p>
        </w:tc>
        <w:tc>
          <w:tcPr>
            <w:tcW w:w="3060" w:type="dxa"/>
          </w:tcPr>
          <w:p w14:paraId="1CF82FE4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Junior</w:t>
            </w:r>
          </w:p>
        </w:tc>
        <w:tc>
          <w:tcPr>
            <w:tcW w:w="3150" w:type="dxa"/>
          </w:tcPr>
          <w:p w14:paraId="78520E00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Senior</w:t>
            </w:r>
          </w:p>
        </w:tc>
        <w:tc>
          <w:tcPr>
            <w:tcW w:w="3055" w:type="dxa"/>
          </w:tcPr>
          <w:p w14:paraId="7EEFFD79" w14:textId="77777777" w:rsidR="00514AC3" w:rsidRPr="00A934AD" w:rsidRDefault="00514AC3" w:rsidP="00F36ACB">
            <w:pPr>
              <w:jc w:val="center"/>
              <w:rPr>
                <w:b/>
                <w:sz w:val="32"/>
              </w:rPr>
            </w:pPr>
            <w:r w:rsidRPr="00A934AD">
              <w:rPr>
                <w:b/>
                <w:sz w:val="32"/>
              </w:rPr>
              <w:t>Occupational</w:t>
            </w:r>
          </w:p>
        </w:tc>
      </w:tr>
      <w:tr w:rsidR="00A934AD" w14:paraId="54FB1430" w14:textId="77777777" w:rsidTr="00A934AD">
        <w:tc>
          <w:tcPr>
            <w:tcW w:w="5125" w:type="dxa"/>
          </w:tcPr>
          <w:p w14:paraId="109C4548" w14:textId="77777777" w:rsidR="00A934AD" w:rsidRPr="00A934AD" w:rsidRDefault="00A934AD">
            <w:pPr>
              <w:rPr>
                <w:b/>
                <w:color w:val="FF0000"/>
                <w:sz w:val="24"/>
              </w:rPr>
            </w:pPr>
            <w:bookmarkStart w:id="1" w:name="_GoBack"/>
            <w:bookmarkEnd w:id="1"/>
            <w:r w:rsidRPr="00A934AD">
              <w:rPr>
                <w:b/>
                <w:color w:val="FF0000"/>
                <w:sz w:val="24"/>
              </w:rPr>
              <w:t>Sports Nutrition</w:t>
            </w:r>
          </w:p>
          <w:p w14:paraId="5DD2CB77" w14:textId="4CCA5E7B" w:rsidR="00A934AD" w:rsidRPr="00A934AD" w:rsidRDefault="00A934AD" w:rsidP="00A934AD">
            <w:pPr>
              <w:rPr>
                <w:sz w:val="18"/>
              </w:rPr>
            </w:pPr>
            <w:r w:rsidRPr="00A934AD">
              <w:rPr>
                <w:sz w:val="18"/>
              </w:rPr>
              <w:t>R</w:t>
            </w:r>
            <w:r w:rsidRPr="00A934AD">
              <w:rPr>
                <w:sz w:val="18"/>
              </w:rPr>
              <w:t>ecognizes participants who use Family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Consumer Sciences skills to plan and develop an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individualized nutritional plan to meet the needs of a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competitive student athlete in a specific sport. In</w:t>
            </w:r>
          </w:p>
          <w:p w14:paraId="52ADA208" w14:textId="07FA870C" w:rsidR="00A934AD" w:rsidRDefault="00A934AD" w:rsidP="00A934AD">
            <w:r w:rsidRPr="00A934AD">
              <w:rPr>
                <w:sz w:val="18"/>
              </w:rPr>
              <w:t>advance, participants will prepare a sample nutrition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and hydration plan based upon nutritional and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energy needs of the student athlete</w:t>
            </w:r>
            <w:r w:rsidRPr="00A934AD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6A2DE64B" w14:textId="77777777" w:rsidR="00A934AD" w:rsidRDefault="00A934AD"/>
        </w:tc>
        <w:tc>
          <w:tcPr>
            <w:tcW w:w="3150" w:type="dxa"/>
            <w:shd w:val="clear" w:color="auto" w:fill="FFF2CC" w:themeFill="accent4" w:themeFillTint="33"/>
          </w:tcPr>
          <w:p w14:paraId="7DE8BFD5" w14:textId="77777777" w:rsidR="00A934AD" w:rsidRDefault="00A934AD"/>
        </w:tc>
        <w:tc>
          <w:tcPr>
            <w:tcW w:w="3055" w:type="dxa"/>
            <w:shd w:val="clear" w:color="auto" w:fill="FFF2CC" w:themeFill="accent4" w:themeFillTint="33"/>
          </w:tcPr>
          <w:p w14:paraId="6514407E" w14:textId="77777777" w:rsidR="00A934AD" w:rsidRDefault="00A934AD"/>
        </w:tc>
      </w:tr>
      <w:tr w:rsidR="00A934AD" w14:paraId="59EFEA2D" w14:textId="77777777" w:rsidTr="00514AC3">
        <w:trPr>
          <w:trHeight w:val="1583"/>
        </w:trPr>
        <w:tc>
          <w:tcPr>
            <w:tcW w:w="5125" w:type="dxa"/>
          </w:tcPr>
          <w:p w14:paraId="5F73D90E" w14:textId="77777777" w:rsidR="00A934AD" w:rsidRPr="00A934AD" w:rsidRDefault="00A934AD">
            <w:pPr>
              <w:rPr>
                <w:b/>
                <w:color w:val="FF0000"/>
                <w:sz w:val="24"/>
              </w:rPr>
            </w:pPr>
            <w:r w:rsidRPr="00A934AD">
              <w:rPr>
                <w:b/>
                <w:color w:val="FF0000"/>
                <w:sz w:val="24"/>
              </w:rPr>
              <w:t>Teach and Train</w:t>
            </w:r>
          </w:p>
          <w:p w14:paraId="1B9D8D2A" w14:textId="01B3A9C3" w:rsidR="00A934AD" w:rsidRPr="00A934AD" w:rsidRDefault="00A934AD" w:rsidP="00A934AD">
            <w:pPr>
              <w:rPr>
                <w:sz w:val="18"/>
              </w:rPr>
            </w:pPr>
            <w:r w:rsidRPr="00A934AD">
              <w:rPr>
                <w:sz w:val="18"/>
              </w:rPr>
              <w:t>R</w:t>
            </w:r>
            <w:r w:rsidRPr="00A934AD">
              <w:rPr>
                <w:sz w:val="18"/>
              </w:rPr>
              <w:t>ecognizes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participants who demonstrate their ability to</w:t>
            </w:r>
          </w:p>
          <w:p w14:paraId="6F7A2F20" w14:textId="43F6B92D" w:rsidR="00A934AD" w:rsidRDefault="00A934AD" w:rsidP="00A934AD">
            <w:r w:rsidRPr="00A934AD">
              <w:rPr>
                <w:sz w:val="18"/>
              </w:rPr>
              <w:t>explore and experience the career of teaching or</w:t>
            </w:r>
            <w:r>
              <w:rPr>
                <w:sz w:val="18"/>
              </w:rPr>
              <w:t xml:space="preserve"> </w:t>
            </w:r>
            <w:r w:rsidRPr="00A934AD">
              <w:rPr>
                <w:sz w:val="18"/>
              </w:rPr>
              <w:t>training</w:t>
            </w:r>
            <w:r w:rsidRPr="00A934AD">
              <w:rPr>
                <w:sz w:val="18"/>
              </w:rPr>
              <w:t>.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3D6EE2B9" w14:textId="77777777" w:rsidR="00A934AD" w:rsidRDefault="00A934AD"/>
        </w:tc>
        <w:tc>
          <w:tcPr>
            <w:tcW w:w="3150" w:type="dxa"/>
            <w:shd w:val="clear" w:color="auto" w:fill="B4C6E7" w:themeFill="accent1" w:themeFillTint="66"/>
          </w:tcPr>
          <w:p w14:paraId="61FCB609" w14:textId="77777777" w:rsidR="00A934AD" w:rsidRDefault="00A934AD"/>
        </w:tc>
        <w:tc>
          <w:tcPr>
            <w:tcW w:w="3055" w:type="dxa"/>
            <w:shd w:val="clear" w:color="auto" w:fill="B4C6E7" w:themeFill="accent1" w:themeFillTint="66"/>
          </w:tcPr>
          <w:p w14:paraId="36E06783" w14:textId="77777777" w:rsidR="00A934AD" w:rsidRDefault="00A934AD"/>
        </w:tc>
      </w:tr>
    </w:tbl>
    <w:p w14:paraId="47BB3A90" w14:textId="4CDF4AC7" w:rsidR="0087102B" w:rsidRDefault="0087102B"/>
    <w:p w14:paraId="2D44897D" w14:textId="395B480B" w:rsidR="00514AC3" w:rsidRDefault="00514AC3"/>
    <w:p w14:paraId="7DE79A58" w14:textId="6215261D" w:rsidR="00514AC3" w:rsidRPr="00514AC3" w:rsidRDefault="00514AC3">
      <w:pPr>
        <w:rPr>
          <w:b/>
          <w:sz w:val="28"/>
          <w:u w:val="single"/>
        </w:rPr>
      </w:pPr>
      <w:r w:rsidRPr="00514AC3">
        <w:rPr>
          <w:b/>
          <w:sz w:val="28"/>
          <w:u w:val="single"/>
        </w:rPr>
        <w:t>Important Terms</w:t>
      </w:r>
    </w:p>
    <w:p w14:paraId="60640A6A" w14:textId="4439A3A8" w:rsidR="00514AC3" w:rsidRPr="00514AC3" w:rsidRDefault="00514AC3">
      <w:pPr>
        <w:rPr>
          <w:sz w:val="24"/>
        </w:rPr>
      </w:pPr>
      <w:r w:rsidRPr="00514AC3">
        <w:rPr>
          <w:sz w:val="24"/>
        </w:rPr>
        <w:t>Individual Event – An event completed by one person.</w:t>
      </w:r>
    </w:p>
    <w:p w14:paraId="72482D15" w14:textId="5EA35914" w:rsidR="00514AC3" w:rsidRPr="00514AC3" w:rsidRDefault="00514AC3">
      <w:pPr>
        <w:rPr>
          <w:sz w:val="24"/>
        </w:rPr>
      </w:pPr>
      <w:r w:rsidRPr="00514AC3">
        <w:rPr>
          <w:sz w:val="24"/>
        </w:rPr>
        <w:t xml:space="preserve">Team – A team may be composed of one, two, or three participants from the same chapter and/or school with the following exception: </w:t>
      </w:r>
      <w:proofErr w:type="gramStart"/>
      <w:r w:rsidRPr="00514AC3">
        <w:rPr>
          <w:sz w:val="24"/>
        </w:rPr>
        <w:t>the</w:t>
      </w:r>
      <w:proofErr w:type="gramEnd"/>
      <w:r w:rsidRPr="00514AC3">
        <w:rPr>
          <w:sz w:val="24"/>
        </w:rPr>
        <w:t xml:space="preserve"> Parliamentary Procedure team may have four to eight participants from the same chapter and/or school.</w:t>
      </w:r>
    </w:p>
    <w:p w14:paraId="789B1A41" w14:textId="176C8D3C" w:rsidR="00514AC3" w:rsidRPr="00514AC3" w:rsidRDefault="00514AC3">
      <w:pPr>
        <w:rPr>
          <w:sz w:val="24"/>
        </w:rPr>
      </w:pPr>
      <w:r w:rsidRPr="00514AC3">
        <w:rPr>
          <w:sz w:val="24"/>
        </w:rPr>
        <w:t>Junior Category – Students enrolled in grades 6-9</w:t>
      </w:r>
    </w:p>
    <w:p w14:paraId="3A7305C6" w14:textId="0B1DAC73" w:rsidR="00514AC3" w:rsidRPr="00514AC3" w:rsidRDefault="00514AC3">
      <w:pPr>
        <w:rPr>
          <w:sz w:val="24"/>
        </w:rPr>
      </w:pPr>
      <w:r w:rsidRPr="00514AC3">
        <w:rPr>
          <w:sz w:val="24"/>
        </w:rPr>
        <w:t>Senior Category – Students enrolled in grades 10-12 (In Georgia, the following pathways fall under the Senior Category – Nutrition and Food Science; Interiors, Fashion, and Textiles; Housing and Community Management; Teaching as a Profession)</w:t>
      </w:r>
    </w:p>
    <w:p w14:paraId="0C6D7E23" w14:textId="16139B1B" w:rsidR="00514AC3" w:rsidRPr="00514AC3" w:rsidRDefault="00514AC3">
      <w:pPr>
        <w:rPr>
          <w:sz w:val="24"/>
        </w:rPr>
      </w:pPr>
      <w:r w:rsidRPr="00514AC3">
        <w:rPr>
          <w:sz w:val="24"/>
        </w:rPr>
        <w:t>Occupational Category – Students enrolled in grades 10-12 (In Georgia, the following pathways fall under the Occupational Category – Culinary Arts; Early Childhood Education)</w:t>
      </w:r>
    </w:p>
    <w:sectPr w:rsidR="00514AC3" w:rsidRPr="00514AC3" w:rsidSect="006E6FB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39D1" w14:textId="77777777" w:rsidR="009A49C1" w:rsidRDefault="009A49C1" w:rsidP="006E6FBF">
      <w:pPr>
        <w:spacing w:after="0" w:line="240" w:lineRule="auto"/>
      </w:pPr>
      <w:r>
        <w:separator/>
      </w:r>
    </w:p>
  </w:endnote>
  <w:endnote w:type="continuationSeparator" w:id="0">
    <w:p w14:paraId="1E430B13" w14:textId="77777777" w:rsidR="009A49C1" w:rsidRDefault="009A49C1" w:rsidP="006E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F4738" w14:textId="77777777" w:rsidR="009A49C1" w:rsidRDefault="009A49C1" w:rsidP="006E6FBF">
      <w:pPr>
        <w:spacing w:after="0" w:line="240" w:lineRule="auto"/>
      </w:pPr>
      <w:r>
        <w:separator/>
      </w:r>
    </w:p>
  </w:footnote>
  <w:footnote w:type="continuationSeparator" w:id="0">
    <w:p w14:paraId="559BE6A9" w14:textId="77777777" w:rsidR="009A49C1" w:rsidRDefault="009A49C1" w:rsidP="006E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1DD4" w14:textId="4040B3A8" w:rsidR="006E6FBF" w:rsidRPr="006E6FBF" w:rsidRDefault="006E6FBF">
    <w:pPr>
      <w:pStyle w:val="Header"/>
      <w:rPr>
        <w:sz w:val="40"/>
      </w:rPr>
    </w:pPr>
    <w:r w:rsidRPr="006E6FBF">
      <w:rPr>
        <w:sz w:val="40"/>
      </w:rPr>
      <w:drawing>
        <wp:anchor distT="0" distB="0" distL="114300" distR="114300" simplePos="0" relativeHeight="251658240" behindDoc="0" locked="0" layoutInCell="1" allowOverlap="1" wp14:anchorId="3320B531" wp14:editId="629F011E">
          <wp:simplePos x="0" y="0"/>
          <wp:positionH relativeFrom="margin">
            <wp:posOffset>160020</wp:posOffset>
          </wp:positionH>
          <wp:positionV relativeFrom="paragraph">
            <wp:posOffset>-114300</wp:posOffset>
          </wp:positionV>
          <wp:extent cx="1267187" cy="64960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87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BF">
      <w:rPr>
        <w:sz w:val="40"/>
      </w:rPr>
      <w:drawing>
        <wp:anchor distT="0" distB="0" distL="114300" distR="114300" simplePos="0" relativeHeight="251659264" behindDoc="0" locked="0" layoutInCell="1" allowOverlap="1" wp14:anchorId="68F47B69" wp14:editId="0EC72E96">
          <wp:simplePos x="0" y="0"/>
          <wp:positionH relativeFrom="margin">
            <wp:posOffset>7574280</wp:posOffset>
          </wp:positionH>
          <wp:positionV relativeFrom="paragraph">
            <wp:posOffset>-121920</wp:posOffset>
          </wp:positionV>
          <wp:extent cx="1638300" cy="581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BF">
      <w:rPr>
        <w:sz w:val="40"/>
      </w:rPr>
      <w:ptab w:relativeTo="margin" w:alignment="center" w:leader="none"/>
    </w:r>
    <w:r w:rsidRPr="006E6FBF">
      <w:rPr>
        <w:sz w:val="40"/>
      </w:rPr>
      <w:t>STAR Events Master Sign Up Sheet</w:t>
    </w:r>
  </w:p>
  <w:p w14:paraId="02E0789D" w14:textId="4F5AAE83" w:rsidR="006E6FBF" w:rsidRDefault="006E6FBF" w:rsidP="006E6FBF">
    <w:pPr>
      <w:pStyle w:val="Header"/>
      <w:jc w:val="center"/>
    </w:pPr>
  </w:p>
  <w:p w14:paraId="42D9D305" w14:textId="44669D8F" w:rsidR="006E6FBF" w:rsidRDefault="006E6FBF" w:rsidP="006E6FBF">
    <w:pPr>
      <w:pStyle w:val="Header"/>
      <w:jc w:val="center"/>
    </w:pPr>
    <w:r w:rsidRPr="006E6FBF">
      <w:rPr>
        <w:shd w:val="clear" w:color="auto" w:fill="FFF2CC" w:themeFill="accent4" w:themeFillTint="33"/>
      </w:rPr>
      <w:t>Individual and/or Team</w:t>
    </w:r>
    <w:r>
      <w:t xml:space="preserve">                </w:t>
    </w:r>
    <w:r w:rsidRPr="006E6FBF">
      <w:rPr>
        <w:shd w:val="clear" w:color="auto" w:fill="B4C6E7" w:themeFill="accent1" w:themeFillTint="66"/>
      </w:rPr>
      <w:t>Individual</w:t>
    </w:r>
    <w:r>
      <w:t xml:space="preserve">                  </w:t>
    </w:r>
    <w:r>
      <w:tab/>
    </w:r>
    <w:r w:rsidRPr="006E6FBF">
      <w:rPr>
        <w:shd w:val="clear" w:color="auto" w:fill="C5E0B3" w:themeFill="accent6" w:themeFillTint="66"/>
      </w:rPr>
      <w:t>Team</w:t>
    </w:r>
    <w:r>
      <w:t xml:space="preserve">                 </w:t>
    </w:r>
    <w:r w:rsidRPr="006E6FBF">
      <w:rPr>
        <w:shd w:val="clear" w:color="auto" w:fill="000000" w:themeFill="text1"/>
      </w:rPr>
      <w:t>Not Eligible</w:t>
    </w:r>
  </w:p>
  <w:p w14:paraId="5174D5CC" w14:textId="2547B80B" w:rsidR="006E6FBF" w:rsidRDefault="006E6FBF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BF"/>
    <w:rsid w:val="00514AC3"/>
    <w:rsid w:val="006E6FBF"/>
    <w:rsid w:val="007953F3"/>
    <w:rsid w:val="0087102B"/>
    <w:rsid w:val="008B7846"/>
    <w:rsid w:val="009A49C1"/>
    <w:rsid w:val="009B298F"/>
    <w:rsid w:val="00A934AD"/>
    <w:rsid w:val="00B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8F66"/>
  <w15:chartTrackingRefBased/>
  <w15:docId w15:val="{D0896214-1DBD-4435-AFAE-02E8B16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BF"/>
  </w:style>
  <w:style w:type="paragraph" w:styleId="Footer">
    <w:name w:val="footer"/>
    <w:basedOn w:val="Normal"/>
    <w:link w:val="FooterChar"/>
    <w:uiPriority w:val="99"/>
    <w:unhideWhenUsed/>
    <w:rsid w:val="006E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BF"/>
  </w:style>
  <w:style w:type="table" w:styleId="TableGrid">
    <w:name w:val="Table Grid"/>
    <w:basedOn w:val="TableNormal"/>
    <w:uiPriority w:val="39"/>
    <w:rsid w:val="006E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FCCLA</dc:creator>
  <cp:keywords/>
  <dc:description/>
  <cp:lastModifiedBy>Georgia FCCLA</cp:lastModifiedBy>
  <cp:revision>2</cp:revision>
  <dcterms:created xsi:type="dcterms:W3CDTF">2018-07-10T12:48:00Z</dcterms:created>
  <dcterms:modified xsi:type="dcterms:W3CDTF">2018-07-10T13:51:00Z</dcterms:modified>
</cp:coreProperties>
</file>